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917E" w14:textId="77777777" w:rsidR="00890CE3" w:rsidRPr="00890CE3" w:rsidRDefault="00890CE3" w:rsidP="00890CE3">
      <w:pPr>
        <w:spacing w:line="360" w:lineRule="auto"/>
        <w:jc w:val="both"/>
        <w:rPr>
          <w:rFonts w:ascii="Garamond" w:hAnsi="Garamond" w:cs="Arial"/>
          <w:iCs/>
          <w:color w:val="000000" w:themeColor="text1"/>
          <w:sz w:val="22"/>
          <w:szCs w:val="22"/>
          <w:lang w:val="en-US"/>
        </w:rPr>
      </w:pPr>
      <w:r w:rsidRPr="00890CE3">
        <w:rPr>
          <w:rFonts w:ascii="Garamond" w:hAnsi="Garamond" w:cs="Arial"/>
          <w:b/>
          <w:bCs/>
          <w:iCs/>
          <w:color w:val="0070C0"/>
          <w:sz w:val="22"/>
          <w:szCs w:val="22"/>
          <w:lang w:val="en-US"/>
        </w:rPr>
        <w:t>Supplement 4.</w:t>
      </w:r>
      <w:r w:rsidRPr="00890CE3">
        <w:rPr>
          <w:rFonts w:ascii="Garamond" w:hAnsi="Garamond" w:cs="Arial"/>
          <w:iCs/>
          <w:color w:val="000000" w:themeColor="text1"/>
          <w:sz w:val="22"/>
          <w:szCs w:val="22"/>
          <w:lang w:val="en-US"/>
        </w:rPr>
        <w:t xml:space="preserve"> Semi-structured interview protocol for examiners</w:t>
      </w:r>
    </w:p>
    <w:p w14:paraId="68E094FD" w14:textId="77777777" w:rsidR="00890CE3" w:rsidRPr="00890CE3" w:rsidRDefault="00890CE3" w:rsidP="00890CE3">
      <w:pPr>
        <w:spacing w:line="360" w:lineRule="auto"/>
        <w:jc w:val="both"/>
        <w:rPr>
          <w:rFonts w:ascii="Garamond" w:hAnsi="Garamond" w:cstheme="minorHAnsi"/>
          <w:b/>
          <w:sz w:val="22"/>
          <w:szCs w:val="22"/>
          <w:lang w:val="en-US"/>
        </w:rPr>
      </w:pPr>
    </w:p>
    <w:p w14:paraId="788CD144" w14:textId="73D54B1D" w:rsidR="008D7B05" w:rsidRPr="00890CE3" w:rsidRDefault="002B3CBD" w:rsidP="00890CE3">
      <w:pPr>
        <w:spacing w:line="360" w:lineRule="auto"/>
        <w:jc w:val="both"/>
        <w:rPr>
          <w:rFonts w:ascii="Garamond" w:hAnsi="Garamond" w:cstheme="minorHAnsi"/>
          <w:b/>
          <w:sz w:val="22"/>
          <w:szCs w:val="22"/>
          <w:lang w:val="en-US"/>
        </w:rPr>
      </w:pPr>
      <w:r w:rsidRPr="00890CE3">
        <w:rPr>
          <w:rFonts w:ascii="Garamond" w:hAnsi="Garamond" w:cstheme="minorHAnsi"/>
          <w:b/>
          <w:sz w:val="22"/>
          <w:szCs w:val="22"/>
          <w:lang w:val="en-US"/>
        </w:rPr>
        <w:t>Semi</w:t>
      </w:r>
      <w:r w:rsidR="00890CE3" w:rsidRPr="00890CE3">
        <w:rPr>
          <w:rFonts w:ascii="Garamond" w:hAnsi="Garamond" w:cstheme="minorHAnsi"/>
          <w:b/>
          <w:sz w:val="22"/>
          <w:szCs w:val="22"/>
          <w:lang w:val="en-US"/>
        </w:rPr>
        <w:t>-</w:t>
      </w:r>
      <w:r w:rsidRPr="00890CE3">
        <w:rPr>
          <w:rFonts w:ascii="Garamond" w:hAnsi="Garamond" w:cstheme="minorHAnsi"/>
          <w:b/>
          <w:sz w:val="22"/>
          <w:szCs w:val="22"/>
          <w:lang w:val="en-US"/>
        </w:rPr>
        <w:t xml:space="preserve">structured interview </w:t>
      </w:r>
      <w:r w:rsidR="004B7685" w:rsidRPr="00890CE3">
        <w:rPr>
          <w:rFonts w:ascii="Garamond" w:hAnsi="Garamond" w:cstheme="minorHAnsi"/>
          <w:b/>
          <w:sz w:val="22"/>
          <w:szCs w:val="22"/>
          <w:lang w:val="en-US"/>
        </w:rPr>
        <w:t>questions for</w:t>
      </w:r>
      <w:r w:rsidRPr="00890CE3">
        <w:rPr>
          <w:rFonts w:ascii="Garamond" w:hAnsi="Garamond" w:cstheme="minorHAnsi"/>
          <w:b/>
          <w:sz w:val="22"/>
          <w:szCs w:val="22"/>
          <w:lang w:val="en-US"/>
        </w:rPr>
        <w:t xml:space="preserve"> examiners participating in the </w:t>
      </w:r>
      <w:r w:rsidR="00890CE3" w:rsidRPr="00890CE3">
        <w:rPr>
          <w:rFonts w:ascii="Garamond" w:hAnsi="Garamond" w:cstheme="majorHAnsi"/>
          <w:b/>
          <w:color w:val="000000" w:themeColor="text1"/>
          <w:sz w:val="22"/>
          <w:szCs w:val="22"/>
          <w:lang w:val="en-US"/>
        </w:rPr>
        <w:t>objective structured practical examination</w:t>
      </w:r>
      <w:r w:rsidR="00890CE3" w:rsidRPr="00890CE3">
        <w:rPr>
          <w:rFonts w:ascii="Garamond" w:hAnsi="Garamond" w:cstheme="minorHAnsi"/>
          <w:b/>
          <w:sz w:val="22"/>
          <w:szCs w:val="22"/>
          <w:lang w:val="en-US"/>
        </w:rPr>
        <w:t xml:space="preserve"> (</w:t>
      </w:r>
      <w:proofErr w:type="spellStart"/>
      <w:r w:rsidRPr="00890CE3">
        <w:rPr>
          <w:rFonts w:ascii="Garamond" w:hAnsi="Garamond" w:cstheme="minorHAnsi"/>
          <w:b/>
          <w:sz w:val="22"/>
          <w:szCs w:val="22"/>
          <w:lang w:val="en-US"/>
        </w:rPr>
        <w:t>OSPE</w:t>
      </w:r>
      <w:proofErr w:type="spellEnd"/>
      <w:r w:rsidR="00890CE3" w:rsidRPr="00890CE3">
        <w:rPr>
          <w:rFonts w:ascii="Garamond" w:hAnsi="Garamond" w:cstheme="minorHAnsi"/>
          <w:b/>
          <w:sz w:val="22"/>
          <w:szCs w:val="22"/>
          <w:lang w:val="en-US"/>
        </w:rPr>
        <w:t>)</w:t>
      </w:r>
    </w:p>
    <w:p w14:paraId="1CDFA119" w14:textId="4A33EDC2" w:rsidR="00472912" w:rsidRPr="00890CE3" w:rsidRDefault="00472912" w:rsidP="00890CE3">
      <w:pPr>
        <w:pStyle w:val="Lptext"/>
        <w:tabs>
          <w:tab w:val="left" w:pos="4896"/>
        </w:tabs>
        <w:spacing w:line="360" w:lineRule="auto"/>
        <w:ind w:left="0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4D9DC128" w14:textId="77777777" w:rsidR="00D27D15" w:rsidRPr="00890CE3" w:rsidRDefault="00D27D15" w:rsidP="00890CE3">
      <w:pPr>
        <w:spacing w:line="360" w:lineRule="auto"/>
        <w:jc w:val="both"/>
        <w:rPr>
          <w:rFonts w:ascii="Garamond" w:hAnsi="Garamond" w:cstheme="minorHAnsi"/>
          <w:b/>
          <w:sz w:val="22"/>
          <w:szCs w:val="22"/>
          <w:lang w:val="en-US"/>
        </w:rPr>
      </w:pPr>
      <w:r w:rsidRPr="00890CE3">
        <w:rPr>
          <w:rFonts w:ascii="Garamond" w:hAnsi="Garamond" w:cstheme="minorHAnsi"/>
          <w:b/>
          <w:sz w:val="22"/>
          <w:szCs w:val="22"/>
          <w:lang w:val="en-US"/>
        </w:rPr>
        <w:t>Question 1</w:t>
      </w:r>
    </w:p>
    <w:p w14:paraId="045C71E2" w14:textId="316371A4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-US"/>
        </w:rPr>
        <w:t>Concerning the station assessed:</w:t>
      </w:r>
    </w:p>
    <w:p w14:paraId="624FA6EA" w14:textId="46451037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color w:val="000000"/>
          <w:sz w:val="22"/>
          <w:szCs w:val="22"/>
          <w:lang w:val="en-US"/>
        </w:rPr>
      </w:pP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Was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the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task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linked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to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the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="00890CE3" w:rsidRPr="00890CE3">
        <w:rPr>
          <w:rFonts w:ascii="Garamond" w:hAnsi="Garamond" w:cstheme="majorHAnsi"/>
          <w:bCs/>
          <w:color w:val="000000" w:themeColor="text1"/>
          <w:sz w:val="22"/>
          <w:szCs w:val="22"/>
          <w:lang w:val="en-US"/>
        </w:rPr>
        <w:t>intended learning outcome</w:t>
      </w:r>
      <w:r w:rsidR="00890CE3" w:rsidRPr="00890CE3">
        <w:rPr>
          <w:rFonts w:ascii="Garamond" w:hAnsi="Garamond" w:cstheme="majorHAnsi"/>
          <w:bCs/>
          <w:color w:val="000000" w:themeColor="text1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to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be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examined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at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the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station?</w:t>
      </w:r>
    </w:p>
    <w:p w14:paraId="723D55E5" w14:textId="602F716C" w:rsidR="003A514D" w:rsidRPr="00890CE3" w:rsidRDefault="003A514D" w:rsidP="00890CE3">
      <w:pPr>
        <w:spacing w:line="360" w:lineRule="auto"/>
        <w:jc w:val="both"/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</w:pP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Was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the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time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set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aside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for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that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task</w:t>
      </w:r>
      <w:r w:rsidRPr="00890CE3">
        <w:rPr>
          <w:rFonts w:ascii="Garamond" w:hAnsi="Garamond" w:cstheme="minorHAnsi"/>
          <w:color w:val="000000"/>
          <w:sz w:val="22"/>
          <w:szCs w:val="22"/>
          <w:lang w:val="en-US"/>
        </w:rPr>
        <w:t xml:space="preserve"> </w:t>
      </w:r>
      <w:r w:rsidRPr="00890CE3">
        <w:rPr>
          <w:rStyle w:val="ts-alignment-element"/>
          <w:rFonts w:ascii="Garamond" w:hAnsi="Garamond" w:cstheme="minorHAnsi"/>
          <w:color w:val="000000"/>
          <w:sz w:val="22"/>
          <w:szCs w:val="22"/>
          <w:lang w:val="en-US"/>
        </w:rPr>
        <w:t>adequate?</w:t>
      </w:r>
    </w:p>
    <w:p w14:paraId="171F3313" w14:textId="77777777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  <w:lang w:val="en-US"/>
        </w:rPr>
      </w:pPr>
    </w:p>
    <w:p w14:paraId="062468A4" w14:textId="77777777" w:rsidR="00283D4D" w:rsidRPr="00890CE3" w:rsidRDefault="0013743A" w:rsidP="00890CE3">
      <w:pPr>
        <w:spacing w:line="360" w:lineRule="auto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890CE3">
        <w:rPr>
          <w:rFonts w:ascii="Garamond" w:hAnsi="Garamond" w:cstheme="minorHAnsi"/>
          <w:b/>
          <w:bCs/>
          <w:sz w:val="22"/>
          <w:szCs w:val="22"/>
        </w:rPr>
        <w:t>Question 2</w:t>
      </w:r>
    </w:p>
    <w:p w14:paraId="3329EEDA" w14:textId="3FEFF8D1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-US"/>
        </w:rPr>
        <w:t>Concerning the checklist for the above station:</w:t>
      </w:r>
    </w:p>
    <w:p w14:paraId="53409DD6" w14:textId="728D74CF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>As an examiner, would you like to change any of the assessment criteria to the station, if so what/which and in what way? (e.g.</w:t>
      </w:r>
      <w:r w:rsidR="00890CE3" w:rsidRPr="00890CE3">
        <w:rPr>
          <w:rFonts w:ascii="Garamond" w:hAnsi="Garamond" w:cstheme="minorHAnsi"/>
          <w:sz w:val="22"/>
          <w:szCs w:val="22"/>
          <w:lang w:val="en"/>
        </w:rPr>
        <w:t>,</w:t>
      </w:r>
      <w:r w:rsidRPr="00890CE3">
        <w:rPr>
          <w:rFonts w:ascii="Garamond" w:hAnsi="Garamond" w:cstheme="minorHAnsi"/>
          <w:sz w:val="22"/>
          <w:szCs w:val="22"/>
          <w:lang w:val="en"/>
        </w:rPr>
        <w:t xml:space="preserve"> were they too many/too few/too unclear?)</w:t>
      </w:r>
    </w:p>
    <w:p w14:paraId="463941B4" w14:textId="77777777" w:rsidR="002B3CBD" w:rsidRPr="00890CE3" w:rsidRDefault="002B3CB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3B18A871" w14:textId="6D790B24" w:rsidR="002B3CBD" w:rsidRPr="00890CE3" w:rsidRDefault="00283D4D" w:rsidP="00890CE3">
      <w:pPr>
        <w:spacing w:line="360" w:lineRule="auto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890CE3">
        <w:rPr>
          <w:rFonts w:ascii="Garamond" w:hAnsi="Garamond" w:cstheme="minorHAnsi"/>
          <w:b/>
          <w:bCs/>
          <w:sz w:val="22"/>
          <w:szCs w:val="22"/>
        </w:rPr>
        <w:t>Question 3</w:t>
      </w:r>
    </w:p>
    <w:p w14:paraId="57A56E6A" w14:textId="4CBF5CA2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>Concerning the assessment of the above station:</w:t>
      </w:r>
    </w:p>
    <w:p w14:paraId="0089BCEA" w14:textId="628BDC0E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>Do you feel that the examination enabled an objective assessment (e.g.</w:t>
      </w:r>
      <w:r w:rsidR="00890CE3" w:rsidRPr="00890CE3">
        <w:rPr>
          <w:rFonts w:ascii="Garamond" w:hAnsi="Garamond" w:cstheme="minorHAnsi"/>
          <w:sz w:val="22"/>
          <w:szCs w:val="22"/>
          <w:lang w:val="en"/>
        </w:rPr>
        <w:t>,</w:t>
      </w:r>
      <w:r w:rsidRPr="00890CE3">
        <w:rPr>
          <w:rFonts w:ascii="Garamond" w:hAnsi="Garamond" w:cstheme="minorHAnsi"/>
          <w:sz w:val="22"/>
          <w:szCs w:val="22"/>
          <w:lang w:val="en"/>
        </w:rPr>
        <w:t xml:space="preserve"> if the student was sad/upset/stressed)</w:t>
      </w:r>
    </w:p>
    <w:p w14:paraId="0EC8CBE7" w14:textId="77777777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bCs/>
          <w:sz w:val="22"/>
          <w:szCs w:val="22"/>
          <w:lang w:val="en-US"/>
        </w:rPr>
      </w:pPr>
    </w:p>
    <w:p w14:paraId="122C7FED" w14:textId="50F94116" w:rsidR="00256764" w:rsidRPr="00890CE3" w:rsidRDefault="00256764" w:rsidP="00890CE3">
      <w:pPr>
        <w:spacing w:line="36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890CE3">
        <w:rPr>
          <w:rFonts w:ascii="Garamond" w:hAnsi="Garamond" w:cstheme="minorHAnsi"/>
          <w:b/>
          <w:bCs/>
          <w:sz w:val="22"/>
          <w:szCs w:val="22"/>
          <w:lang w:val="en-US"/>
        </w:rPr>
        <w:t>Question 4</w:t>
      </w:r>
    </w:p>
    <w:p w14:paraId="6EC61C79" w14:textId="527A595E" w:rsidR="003A514D" w:rsidRPr="00890CE3" w:rsidRDefault="00890CE3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>Concerning</w:t>
      </w:r>
      <w:r w:rsidR="003A514D" w:rsidRPr="00890CE3">
        <w:rPr>
          <w:rFonts w:ascii="Garamond" w:hAnsi="Garamond" w:cstheme="minorHAnsi"/>
          <w:sz w:val="22"/>
          <w:szCs w:val="22"/>
          <w:lang w:val="en"/>
        </w:rPr>
        <w:t xml:space="preserve"> the “</w:t>
      </w:r>
      <w:r w:rsidR="004B7685" w:rsidRPr="00890CE3">
        <w:rPr>
          <w:rFonts w:ascii="Garamond" w:hAnsi="Garamond" w:cstheme="minorHAnsi"/>
          <w:sz w:val="22"/>
          <w:szCs w:val="22"/>
          <w:lang w:val="en"/>
        </w:rPr>
        <w:t>guidelines to examiners</w:t>
      </w:r>
      <w:r w:rsidR="000D6D76" w:rsidRPr="00890CE3">
        <w:rPr>
          <w:rFonts w:ascii="Garamond" w:hAnsi="Garamond" w:cstheme="minorHAnsi"/>
          <w:sz w:val="22"/>
          <w:szCs w:val="22"/>
          <w:lang w:val="en"/>
        </w:rPr>
        <w:t>”</w:t>
      </w:r>
      <w:r w:rsidR="004B7685" w:rsidRPr="00890CE3">
        <w:rPr>
          <w:rFonts w:ascii="Garamond" w:hAnsi="Garamond" w:cstheme="minorHAnsi"/>
          <w:sz w:val="22"/>
          <w:szCs w:val="22"/>
          <w:lang w:val="en"/>
        </w:rPr>
        <w:t xml:space="preserve"> for the above station:</w:t>
      </w:r>
    </w:p>
    <w:p w14:paraId="413F32F6" w14:textId="35AF2EB9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 xml:space="preserve">Are you missing something in the </w:t>
      </w:r>
      <w:r w:rsidR="004B7685" w:rsidRPr="00890CE3">
        <w:rPr>
          <w:rFonts w:ascii="Garamond" w:hAnsi="Garamond" w:cstheme="minorHAnsi"/>
          <w:sz w:val="22"/>
          <w:szCs w:val="22"/>
          <w:lang w:val="en"/>
        </w:rPr>
        <w:t xml:space="preserve">guidelines </w:t>
      </w:r>
      <w:r w:rsidR="00890CE3">
        <w:rPr>
          <w:rFonts w:ascii="Garamond" w:hAnsi="Garamond" w:cstheme="minorHAnsi"/>
          <w:sz w:val="22"/>
          <w:szCs w:val="22"/>
          <w:lang w:val="en"/>
        </w:rPr>
        <w:t>for</w:t>
      </w:r>
      <w:r w:rsidR="004B7685" w:rsidRPr="00890CE3">
        <w:rPr>
          <w:rFonts w:ascii="Garamond" w:hAnsi="Garamond" w:cstheme="minorHAnsi"/>
          <w:sz w:val="22"/>
          <w:szCs w:val="22"/>
          <w:lang w:val="en"/>
        </w:rPr>
        <w:t xml:space="preserve"> the examiners</w:t>
      </w:r>
      <w:r w:rsidRPr="00890CE3">
        <w:rPr>
          <w:rFonts w:ascii="Garamond" w:hAnsi="Garamond" w:cstheme="minorHAnsi"/>
          <w:sz w:val="22"/>
          <w:szCs w:val="22"/>
          <w:lang w:val="en"/>
        </w:rPr>
        <w:t xml:space="preserve"> and if </w:t>
      </w:r>
      <w:proofErr w:type="gramStart"/>
      <w:r w:rsidRPr="00890CE3">
        <w:rPr>
          <w:rFonts w:ascii="Garamond" w:hAnsi="Garamond" w:cstheme="minorHAnsi"/>
          <w:sz w:val="22"/>
          <w:szCs w:val="22"/>
          <w:lang w:val="en"/>
        </w:rPr>
        <w:t>so</w:t>
      </w:r>
      <w:proofErr w:type="gramEnd"/>
      <w:r w:rsidRPr="00890CE3">
        <w:rPr>
          <w:rFonts w:ascii="Garamond" w:hAnsi="Garamond" w:cstheme="minorHAnsi"/>
          <w:sz w:val="22"/>
          <w:szCs w:val="22"/>
          <w:lang w:val="en"/>
        </w:rPr>
        <w:t xml:space="preserve"> what?</w:t>
      </w:r>
    </w:p>
    <w:p w14:paraId="643270B6" w14:textId="7E1AD0ED" w:rsidR="003C5194" w:rsidRPr="00890CE3" w:rsidRDefault="003C5194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65CE19FE" w14:textId="5347A75A" w:rsidR="003C5194" w:rsidRPr="00890CE3" w:rsidRDefault="003C5194" w:rsidP="00890CE3">
      <w:pPr>
        <w:spacing w:line="360" w:lineRule="auto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890CE3">
        <w:rPr>
          <w:rFonts w:ascii="Garamond" w:hAnsi="Garamond" w:cstheme="minorHAnsi"/>
          <w:b/>
          <w:bCs/>
          <w:sz w:val="22"/>
          <w:szCs w:val="22"/>
        </w:rPr>
        <w:t>Question 5</w:t>
      </w:r>
    </w:p>
    <w:p w14:paraId="4D2CBFC1" w14:textId="013FE127" w:rsidR="003A514D" w:rsidRPr="00890CE3" w:rsidRDefault="004B7685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-US"/>
        </w:rPr>
        <w:t>In relation to the individual student</w:t>
      </w:r>
      <w:r w:rsidR="000D6D76" w:rsidRPr="00890CE3">
        <w:rPr>
          <w:rFonts w:ascii="Garamond" w:hAnsi="Garamond" w:cstheme="minorHAnsi"/>
          <w:sz w:val="22"/>
          <w:szCs w:val="22"/>
          <w:lang w:val="en-US"/>
        </w:rPr>
        <w:t>s</w:t>
      </w:r>
      <w:r w:rsidRPr="00890CE3">
        <w:rPr>
          <w:rFonts w:ascii="Garamond" w:hAnsi="Garamond" w:cstheme="minorHAnsi"/>
          <w:sz w:val="22"/>
          <w:szCs w:val="22"/>
          <w:lang w:val="en-US"/>
        </w:rPr>
        <w:t xml:space="preserve"> at the above station:</w:t>
      </w:r>
    </w:p>
    <w:p w14:paraId="029C77DA" w14:textId="6868752A" w:rsidR="004B7685" w:rsidRPr="00890CE3" w:rsidRDefault="004B7685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-US"/>
        </w:rPr>
        <w:t>Did you experience the student</w:t>
      </w:r>
      <w:r w:rsidR="000D6D76" w:rsidRPr="00890CE3">
        <w:rPr>
          <w:rFonts w:ascii="Garamond" w:hAnsi="Garamond" w:cstheme="minorHAnsi"/>
          <w:sz w:val="22"/>
          <w:szCs w:val="22"/>
          <w:lang w:val="en-US"/>
        </w:rPr>
        <w:t>s</w:t>
      </w:r>
      <w:r w:rsidRPr="00890CE3">
        <w:rPr>
          <w:rFonts w:ascii="Garamond" w:hAnsi="Garamond" w:cstheme="minorHAnsi"/>
          <w:sz w:val="22"/>
          <w:szCs w:val="22"/>
          <w:lang w:val="en-US"/>
        </w:rPr>
        <w:t xml:space="preserve"> as stressed, and if so in which way?</w:t>
      </w:r>
    </w:p>
    <w:p w14:paraId="24ABFA0E" w14:textId="77777777" w:rsidR="004B7685" w:rsidRPr="00890CE3" w:rsidRDefault="004B7685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503F391D" w14:textId="2553A34C" w:rsidR="003A514D" w:rsidRPr="00890CE3" w:rsidRDefault="003C5194" w:rsidP="00890CE3">
      <w:pPr>
        <w:spacing w:line="360" w:lineRule="auto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890CE3">
        <w:rPr>
          <w:rFonts w:ascii="Garamond" w:hAnsi="Garamond" w:cstheme="minorHAnsi"/>
          <w:b/>
          <w:bCs/>
          <w:sz w:val="22"/>
          <w:szCs w:val="22"/>
        </w:rPr>
        <w:t>Question 6</w:t>
      </w:r>
    </w:p>
    <w:p w14:paraId="2B55CDCA" w14:textId="04C47A0E" w:rsidR="004B7685" w:rsidRPr="00890CE3" w:rsidRDefault="004B7685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890CE3">
        <w:rPr>
          <w:rFonts w:ascii="Garamond" w:hAnsi="Garamond" w:cstheme="minorHAnsi"/>
          <w:sz w:val="22"/>
          <w:szCs w:val="22"/>
          <w:lang w:val="en"/>
        </w:rPr>
        <w:t xml:space="preserve">Is there anything else </w:t>
      </w:r>
      <w:proofErr w:type="gramStart"/>
      <w:r w:rsidRPr="00890CE3">
        <w:rPr>
          <w:rFonts w:ascii="Garamond" w:hAnsi="Garamond" w:cstheme="minorHAnsi"/>
          <w:sz w:val="22"/>
          <w:szCs w:val="22"/>
          <w:lang w:val="en"/>
        </w:rPr>
        <w:t>you</w:t>
      </w:r>
      <w:r w:rsidR="00890CE3">
        <w:rPr>
          <w:rFonts w:ascii="Garamond" w:hAnsi="Garamond" w:cstheme="minorHAnsi"/>
          <w:sz w:val="22"/>
          <w:szCs w:val="22"/>
          <w:lang w:val="en"/>
        </w:rPr>
        <w:t>’</w:t>
      </w:r>
      <w:r w:rsidRPr="00890CE3">
        <w:rPr>
          <w:rFonts w:ascii="Garamond" w:hAnsi="Garamond" w:cstheme="minorHAnsi"/>
          <w:sz w:val="22"/>
          <w:szCs w:val="22"/>
          <w:lang w:val="en"/>
        </w:rPr>
        <w:t>d</w:t>
      </w:r>
      <w:proofErr w:type="gramEnd"/>
      <w:r w:rsidRPr="00890CE3">
        <w:rPr>
          <w:rFonts w:ascii="Garamond" w:hAnsi="Garamond" w:cstheme="minorHAnsi"/>
          <w:sz w:val="22"/>
          <w:szCs w:val="22"/>
          <w:lang w:val="en"/>
        </w:rPr>
        <w:t xml:space="preserve"> like to add concerning the OSPE?</w:t>
      </w:r>
    </w:p>
    <w:p w14:paraId="14AC55E1" w14:textId="7073F39D" w:rsidR="003A514D" w:rsidRPr="00890CE3" w:rsidRDefault="003A514D" w:rsidP="00890CE3">
      <w:pPr>
        <w:spacing w:line="36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sectPr w:rsidR="003A514D" w:rsidRPr="00890CE3" w:rsidSect="00890CE3">
      <w:pgSz w:w="11906" w:h="16838" w:code="9"/>
      <w:pgMar w:top="1701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65D1" w14:textId="77777777" w:rsidR="0077411B" w:rsidRDefault="0077411B">
      <w:r>
        <w:separator/>
      </w:r>
    </w:p>
  </w:endnote>
  <w:endnote w:type="continuationSeparator" w:id="0">
    <w:p w14:paraId="5779F44C" w14:textId="77777777" w:rsidR="0077411B" w:rsidRDefault="007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AEEB" w14:textId="77777777" w:rsidR="0077411B" w:rsidRDefault="0077411B">
      <w:r>
        <w:separator/>
      </w:r>
    </w:p>
  </w:footnote>
  <w:footnote w:type="continuationSeparator" w:id="0">
    <w:p w14:paraId="4DDFD048" w14:textId="77777777" w:rsidR="0077411B" w:rsidRDefault="0077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A0546"/>
    <w:multiLevelType w:val="hybridMultilevel"/>
    <w:tmpl w:val="5E08BBE8"/>
    <w:lvl w:ilvl="0" w:tplc="276E07B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CE11C27"/>
    <w:multiLevelType w:val="hybridMultilevel"/>
    <w:tmpl w:val="47760DC8"/>
    <w:lvl w:ilvl="0" w:tplc="12221A4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0" w:hanging="360"/>
      </w:pPr>
    </w:lvl>
    <w:lvl w:ilvl="2" w:tplc="0809001B" w:tentative="1">
      <w:start w:val="1"/>
      <w:numFmt w:val="lowerRoman"/>
      <w:lvlText w:val="%3."/>
      <w:lvlJc w:val="right"/>
      <w:pPr>
        <w:ind w:left="1690" w:hanging="180"/>
      </w:pPr>
    </w:lvl>
    <w:lvl w:ilvl="3" w:tplc="0809000F" w:tentative="1">
      <w:start w:val="1"/>
      <w:numFmt w:val="decimal"/>
      <w:lvlText w:val="%4."/>
      <w:lvlJc w:val="left"/>
      <w:pPr>
        <w:ind w:left="2410" w:hanging="360"/>
      </w:pPr>
    </w:lvl>
    <w:lvl w:ilvl="4" w:tplc="08090019" w:tentative="1">
      <w:start w:val="1"/>
      <w:numFmt w:val="lowerLetter"/>
      <w:lvlText w:val="%5."/>
      <w:lvlJc w:val="left"/>
      <w:pPr>
        <w:ind w:left="3130" w:hanging="360"/>
      </w:pPr>
    </w:lvl>
    <w:lvl w:ilvl="5" w:tplc="0809001B" w:tentative="1">
      <w:start w:val="1"/>
      <w:numFmt w:val="lowerRoman"/>
      <w:lvlText w:val="%6."/>
      <w:lvlJc w:val="right"/>
      <w:pPr>
        <w:ind w:left="3850" w:hanging="180"/>
      </w:pPr>
    </w:lvl>
    <w:lvl w:ilvl="6" w:tplc="0809000F" w:tentative="1">
      <w:start w:val="1"/>
      <w:numFmt w:val="decimal"/>
      <w:lvlText w:val="%7."/>
      <w:lvlJc w:val="left"/>
      <w:pPr>
        <w:ind w:left="4570" w:hanging="360"/>
      </w:pPr>
    </w:lvl>
    <w:lvl w:ilvl="7" w:tplc="08090019" w:tentative="1">
      <w:start w:val="1"/>
      <w:numFmt w:val="lowerLetter"/>
      <w:lvlText w:val="%8."/>
      <w:lvlJc w:val="left"/>
      <w:pPr>
        <w:ind w:left="5290" w:hanging="360"/>
      </w:pPr>
    </w:lvl>
    <w:lvl w:ilvl="8" w:tplc="080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634478963">
    <w:abstractNumId w:val="1"/>
  </w:num>
  <w:num w:numId="2" w16cid:durableId="134933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2559A"/>
    <w:rsid w:val="00057050"/>
    <w:rsid w:val="00077AB6"/>
    <w:rsid w:val="000C63A7"/>
    <w:rsid w:val="000D41BD"/>
    <w:rsid w:val="000D6D76"/>
    <w:rsid w:val="000F0D2E"/>
    <w:rsid w:val="00103370"/>
    <w:rsid w:val="00116C32"/>
    <w:rsid w:val="001332DC"/>
    <w:rsid w:val="0013743A"/>
    <w:rsid w:val="00155A8A"/>
    <w:rsid w:val="00155D84"/>
    <w:rsid w:val="001625BA"/>
    <w:rsid w:val="00164326"/>
    <w:rsid w:val="001663DC"/>
    <w:rsid w:val="001800CD"/>
    <w:rsid w:val="00190E78"/>
    <w:rsid w:val="001C24A9"/>
    <w:rsid w:val="001C444D"/>
    <w:rsid w:val="001C4F49"/>
    <w:rsid w:val="001C5B7B"/>
    <w:rsid w:val="00201E67"/>
    <w:rsid w:val="00221157"/>
    <w:rsid w:val="00256764"/>
    <w:rsid w:val="00283D4D"/>
    <w:rsid w:val="002951F6"/>
    <w:rsid w:val="002B3CBD"/>
    <w:rsid w:val="002E1ED2"/>
    <w:rsid w:val="002E593D"/>
    <w:rsid w:val="0030621D"/>
    <w:rsid w:val="00313BF9"/>
    <w:rsid w:val="003373A1"/>
    <w:rsid w:val="00353919"/>
    <w:rsid w:val="00357196"/>
    <w:rsid w:val="00357206"/>
    <w:rsid w:val="00363EE8"/>
    <w:rsid w:val="00395165"/>
    <w:rsid w:val="00397FF7"/>
    <w:rsid w:val="003A2C70"/>
    <w:rsid w:val="003A3EFD"/>
    <w:rsid w:val="003A514D"/>
    <w:rsid w:val="003A567A"/>
    <w:rsid w:val="003B742D"/>
    <w:rsid w:val="003C1047"/>
    <w:rsid w:val="003C1F16"/>
    <w:rsid w:val="003C5194"/>
    <w:rsid w:val="003C7C90"/>
    <w:rsid w:val="003D617B"/>
    <w:rsid w:val="003E600A"/>
    <w:rsid w:val="003E6B46"/>
    <w:rsid w:val="00413238"/>
    <w:rsid w:val="00421BED"/>
    <w:rsid w:val="0043473F"/>
    <w:rsid w:val="00444B24"/>
    <w:rsid w:val="00447005"/>
    <w:rsid w:val="00472912"/>
    <w:rsid w:val="004B7685"/>
    <w:rsid w:val="004C60FE"/>
    <w:rsid w:val="004D4B75"/>
    <w:rsid w:val="004D70E9"/>
    <w:rsid w:val="004F5992"/>
    <w:rsid w:val="005011BA"/>
    <w:rsid w:val="00504A62"/>
    <w:rsid w:val="00526A3F"/>
    <w:rsid w:val="00532260"/>
    <w:rsid w:val="00536D08"/>
    <w:rsid w:val="0056024A"/>
    <w:rsid w:val="00595A9C"/>
    <w:rsid w:val="00596499"/>
    <w:rsid w:val="005A7EC7"/>
    <w:rsid w:val="005B096A"/>
    <w:rsid w:val="005C0528"/>
    <w:rsid w:val="005F2B31"/>
    <w:rsid w:val="005F7369"/>
    <w:rsid w:val="00602366"/>
    <w:rsid w:val="006067C0"/>
    <w:rsid w:val="00614C86"/>
    <w:rsid w:val="00620EFB"/>
    <w:rsid w:val="00642D0B"/>
    <w:rsid w:val="00650F2C"/>
    <w:rsid w:val="006536CE"/>
    <w:rsid w:val="00676209"/>
    <w:rsid w:val="00677E56"/>
    <w:rsid w:val="006A2BE9"/>
    <w:rsid w:val="006A718B"/>
    <w:rsid w:val="006A7CBC"/>
    <w:rsid w:val="006B4327"/>
    <w:rsid w:val="006C52C0"/>
    <w:rsid w:val="006C53E9"/>
    <w:rsid w:val="006D5BCF"/>
    <w:rsid w:val="006E52B4"/>
    <w:rsid w:val="006F0C8D"/>
    <w:rsid w:val="00717163"/>
    <w:rsid w:val="007516BA"/>
    <w:rsid w:val="007605DC"/>
    <w:rsid w:val="00761DCB"/>
    <w:rsid w:val="007627D8"/>
    <w:rsid w:val="00766E50"/>
    <w:rsid w:val="0077411B"/>
    <w:rsid w:val="007829F5"/>
    <w:rsid w:val="00795FCF"/>
    <w:rsid w:val="007A4429"/>
    <w:rsid w:val="007A73C3"/>
    <w:rsid w:val="007E7456"/>
    <w:rsid w:val="00801343"/>
    <w:rsid w:val="00804BA1"/>
    <w:rsid w:val="00812A1A"/>
    <w:rsid w:val="0082099E"/>
    <w:rsid w:val="00825B69"/>
    <w:rsid w:val="00844D86"/>
    <w:rsid w:val="00846743"/>
    <w:rsid w:val="008709BA"/>
    <w:rsid w:val="00886F9A"/>
    <w:rsid w:val="00887846"/>
    <w:rsid w:val="00890CE3"/>
    <w:rsid w:val="008C1954"/>
    <w:rsid w:val="008C4603"/>
    <w:rsid w:val="008C4623"/>
    <w:rsid w:val="008C5232"/>
    <w:rsid w:val="008D7B05"/>
    <w:rsid w:val="008F798A"/>
    <w:rsid w:val="00904D0A"/>
    <w:rsid w:val="009219BB"/>
    <w:rsid w:val="00923396"/>
    <w:rsid w:val="00954E62"/>
    <w:rsid w:val="0095706B"/>
    <w:rsid w:val="00961399"/>
    <w:rsid w:val="0097736A"/>
    <w:rsid w:val="00984BFF"/>
    <w:rsid w:val="009E6251"/>
    <w:rsid w:val="009F56CD"/>
    <w:rsid w:val="00A12B2F"/>
    <w:rsid w:val="00A217B1"/>
    <w:rsid w:val="00A2223B"/>
    <w:rsid w:val="00A270C9"/>
    <w:rsid w:val="00A34DAC"/>
    <w:rsid w:val="00A47FED"/>
    <w:rsid w:val="00A51B0E"/>
    <w:rsid w:val="00A83204"/>
    <w:rsid w:val="00A9000D"/>
    <w:rsid w:val="00AA6F46"/>
    <w:rsid w:val="00AB07EC"/>
    <w:rsid w:val="00AB2952"/>
    <w:rsid w:val="00AE027D"/>
    <w:rsid w:val="00AF4BAB"/>
    <w:rsid w:val="00AF63B5"/>
    <w:rsid w:val="00B3247F"/>
    <w:rsid w:val="00B52D78"/>
    <w:rsid w:val="00BA0483"/>
    <w:rsid w:val="00BA437B"/>
    <w:rsid w:val="00BA7664"/>
    <w:rsid w:val="00BC7BE0"/>
    <w:rsid w:val="00BE09E1"/>
    <w:rsid w:val="00BE3CE5"/>
    <w:rsid w:val="00BF01D7"/>
    <w:rsid w:val="00BF3A9C"/>
    <w:rsid w:val="00C120BD"/>
    <w:rsid w:val="00C37B6A"/>
    <w:rsid w:val="00C4073F"/>
    <w:rsid w:val="00C44690"/>
    <w:rsid w:val="00C77485"/>
    <w:rsid w:val="00C77FFD"/>
    <w:rsid w:val="00C86078"/>
    <w:rsid w:val="00C9081B"/>
    <w:rsid w:val="00C91F92"/>
    <w:rsid w:val="00C9401C"/>
    <w:rsid w:val="00C977A2"/>
    <w:rsid w:val="00CA0FA6"/>
    <w:rsid w:val="00CA3255"/>
    <w:rsid w:val="00CC7CBB"/>
    <w:rsid w:val="00CE130F"/>
    <w:rsid w:val="00CE1BDC"/>
    <w:rsid w:val="00CE1D1D"/>
    <w:rsid w:val="00CF624E"/>
    <w:rsid w:val="00CF6794"/>
    <w:rsid w:val="00D11F73"/>
    <w:rsid w:val="00D1522F"/>
    <w:rsid w:val="00D21CCD"/>
    <w:rsid w:val="00D23D8D"/>
    <w:rsid w:val="00D27D15"/>
    <w:rsid w:val="00D31D9D"/>
    <w:rsid w:val="00D40ACE"/>
    <w:rsid w:val="00D4256D"/>
    <w:rsid w:val="00D46FD4"/>
    <w:rsid w:val="00D64FCD"/>
    <w:rsid w:val="00D71190"/>
    <w:rsid w:val="00D725D7"/>
    <w:rsid w:val="00D738A2"/>
    <w:rsid w:val="00D92184"/>
    <w:rsid w:val="00DE3400"/>
    <w:rsid w:val="00DE37BE"/>
    <w:rsid w:val="00DE6066"/>
    <w:rsid w:val="00DE6AFA"/>
    <w:rsid w:val="00E13D3E"/>
    <w:rsid w:val="00E16C3A"/>
    <w:rsid w:val="00E228D3"/>
    <w:rsid w:val="00E27ECB"/>
    <w:rsid w:val="00E337FD"/>
    <w:rsid w:val="00E56528"/>
    <w:rsid w:val="00E743BF"/>
    <w:rsid w:val="00E752C8"/>
    <w:rsid w:val="00E8039D"/>
    <w:rsid w:val="00E8747D"/>
    <w:rsid w:val="00EA54DD"/>
    <w:rsid w:val="00ED3868"/>
    <w:rsid w:val="00EE3CB0"/>
    <w:rsid w:val="00F03CB1"/>
    <w:rsid w:val="00F07825"/>
    <w:rsid w:val="00F13BE3"/>
    <w:rsid w:val="00F21062"/>
    <w:rsid w:val="00F75381"/>
    <w:rsid w:val="00F83CB8"/>
    <w:rsid w:val="00F85A42"/>
    <w:rsid w:val="00FA3D3A"/>
    <w:rsid w:val="00FC271D"/>
    <w:rsid w:val="00FE4D48"/>
    <w:rsid w:val="00FE7A14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931A5"/>
  <w15:docId w15:val="{CF504E8D-BFFF-4DA4-A511-DE96426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24E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D11F73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4">
    <w:name w:val="footer"/>
    <w:basedOn w:val="a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a5">
    <w:name w:val="Table Grid"/>
    <w:basedOn w:val="a1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617B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337FD"/>
  </w:style>
  <w:style w:type="paragraph" w:customStyle="1" w:styleId="Lptext">
    <w:name w:val="Löptext"/>
    <w:basedOn w:val="a"/>
    <w:rsid w:val="00D40ACE"/>
    <w:pPr>
      <w:ind w:left="2608"/>
    </w:pPr>
    <w:rPr>
      <w:sz w:val="26"/>
      <w:szCs w:val="20"/>
    </w:rPr>
  </w:style>
  <w:style w:type="character" w:customStyle="1" w:styleId="4Char">
    <w:name w:val="제목 4 Char"/>
    <w:basedOn w:val="a0"/>
    <w:link w:val="4"/>
    <w:rsid w:val="00D11F73"/>
    <w:rPr>
      <w:b/>
    </w:rPr>
  </w:style>
  <w:style w:type="paragraph" w:styleId="HTML">
    <w:name w:val="HTML Preformatted"/>
    <w:basedOn w:val="a"/>
    <w:link w:val="HTMLChar"/>
    <w:uiPriority w:val="99"/>
    <w:unhideWhenUsed/>
    <w:rsid w:val="00FE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FE7A14"/>
    <w:rPr>
      <w:rFonts w:ascii="Courier New" w:hAnsi="Courier New" w:cs="Courier New"/>
      <w:lang w:eastAsia="en-GB"/>
    </w:rPr>
  </w:style>
  <w:style w:type="character" w:customStyle="1" w:styleId="y2iqfc">
    <w:name w:val="y2iqfc"/>
    <w:basedOn w:val="a0"/>
    <w:rsid w:val="00FE7A14"/>
  </w:style>
  <w:style w:type="paragraph" w:styleId="a8">
    <w:name w:val="List Paragraph"/>
    <w:basedOn w:val="a"/>
    <w:uiPriority w:val="34"/>
    <w:qFormat/>
    <w:rsid w:val="0013743A"/>
    <w:pPr>
      <w:ind w:left="720"/>
      <w:contextualSpacing/>
    </w:pPr>
  </w:style>
  <w:style w:type="character" w:customStyle="1" w:styleId="ts-alignment-element">
    <w:name w:val="ts-alignment-element"/>
    <w:basedOn w:val="a0"/>
    <w:rsid w:val="003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Brev_sv.dot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Institution</vt:lpstr>
      <vt:lpstr>Institution</vt:lpstr>
    </vt:vector>
  </TitlesOfParts>
  <Company>Karolinska Institutet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Marie</dc:creator>
  <cp:lastModifiedBy>Kim HJ</cp:lastModifiedBy>
  <cp:revision>3</cp:revision>
  <cp:lastPrinted>2022-12-25T09:31:00Z</cp:lastPrinted>
  <dcterms:created xsi:type="dcterms:W3CDTF">2023-04-02T06:58:00Z</dcterms:created>
  <dcterms:modified xsi:type="dcterms:W3CDTF">2023-04-02T11:34:00Z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</Properties>
</file>